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64" w:rsidRDefault="00313B21" w:rsidP="00313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Scheda liturgico-pastorale sul valore della Parola di Dio nella celebrazione eucaristica</w:t>
      </w:r>
    </w:p>
    <w:p w:rsidR="00313B21" w:rsidRDefault="00313B21" w:rsidP="00313B21">
      <w:pPr>
        <w:spacing w:after="0" w:line="240" w:lineRule="auto"/>
        <w:jc w:val="center"/>
        <w:rPr>
          <w:rFonts w:ascii="Times New Roman" w:hAnsi="Times New Roman" w:cs="Times New Roman"/>
          <w:b/>
          <w:sz w:val="24"/>
          <w:szCs w:val="24"/>
        </w:rPr>
      </w:pPr>
    </w:p>
    <w:p w:rsidR="000C104A" w:rsidRDefault="00313B21" w:rsidP="00313B21">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Egli è la tua Parola vivente</w:t>
      </w:r>
    </w:p>
    <w:p w:rsidR="000C104A" w:rsidRDefault="000C104A" w:rsidP="000C104A">
      <w:pPr>
        <w:rPr>
          <w:rFonts w:ascii="Times New Roman" w:hAnsi="Times New Roman" w:cs="Times New Roman"/>
          <w:sz w:val="24"/>
          <w:szCs w:val="24"/>
        </w:rPr>
      </w:pPr>
    </w:p>
    <w:p w:rsidR="00313B21" w:rsidRDefault="000C104A" w:rsidP="000C104A">
      <w:pPr>
        <w:jc w:val="both"/>
        <w:rPr>
          <w:rFonts w:ascii="Times New Roman" w:hAnsi="Times New Roman" w:cs="Times New Roman"/>
          <w:sz w:val="24"/>
          <w:szCs w:val="24"/>
        </w:rPr>
      </w:pPr>
      <w:r>
        <w:rPr>
          <w:rFonts w:ascii="Times New Roman" w:hAnsi="Times New Roman" w:cs="Times New Roman"/>
          <w:sz w:val="24"/>
          <w:szCs w:val="24"/>
        </w:rPr>
        <w:t xml:space="preserve">Con la </w:t>
      </w:r>
      <w:r>
        <w:rPr>
          <w:rFonts w:ascii="Times New Roman" w:hAnsi="Times New Roman" w:cs="Times New Roman"/>
          <w:i/>
          <w:sz w:val="24"/>
          <w:szCs w:val="24"/>
        </w:rPr>
        <w:t>Domenica della Parola di Dio</w:t>
      </w:r>
      <w:r>
        <w:rPr>
          <w:rFonts w:ascii="Times New Roman" w:hAnsi="Times New Roman" w:cs="Times New Roman"/>
          <w:sz w:val="24"/>
          <w:szCs w:val="24"/>
        </w:rPr>
        <w:t>, indetta da papa Francesco per la III domenica del tempo ordinario</w:t>
      </w:r>
      <w:r w:rsidR="00F960A7">
        <w:rPr>
          <w:rFonts w:ascii="Times New Roman" w:hAnsi="Times New Roman" w:cs="Times New Roman"/>
          <w:sz w:val="24"/>
          <w:szCs w:val="24"/>
        </w:rPr>
        <w:t xml:space="preserve"> attraverso la Lettera Apostolica </w:t>
      </w:r>
      <w:r w:rsidR="00F960A7">
        <w:rPr>
          <w:rFonts w:ascii="Times New Roman" w:hAnsi="Times New Roman" w:cs="Times New Roman"/>
          <w:i/>
          <w:sz w:val="24"/>
          <w:szCs w:val="24"/>
        </w:rPr>
        <w:t>Aperuit illis</w:t>
      </w:r>
      <w:r>
        <w:rPr>
          <w:rFonts w:ascii="Times New Roman" w:hAnsi="Times New Roman" w:cs="Times New Roman"/>
          <w:sz w:val="24"/>
          <w:szCs w:val="24"/>
        </w:rPr>
        <w:t xml:space="preserve">, </w:t>
      </w:r>
      <w:r w:rsidR="00F960A7">
        <w:rPr>
          <w:rFonts w:ascii="Times New Roman" w:hAnsi="Times New Roman" w:cs="Times New Roman"/>
          <w:sz w:val="24"/>
          <w:szCs w:val="24"/>
        </w:rPr>
        <w:t>la Chiesa</w:t>
      </w:r>
      <w:r>
        <w:rPr>
          <w:rFonts w:ascii="Times New Roman" w:hAnsi="Times New Roman" w:cs="Times New Roman"/>
          <w:sz w:val="24"/>
          <w:szCs w:val="24"/>
        </w:rPr>
        <w:t xml:space="preserve"> desidera richiamare il valore della Parola di Dio annunziata ed ascoltata in ogni celebrazione liturgica.</w:t>
      </w:r>
    </w:p>
    <w:p w:rsidR="000C104A" w:rsidRDefault="000C104A" w:rsidP="000C104A">
      <w:pPr>
        <w:jc w:val="both"/>
        <w:rPr>
          <w:rFonts w:ascii="Times New Roman" w:hAnsi="Times New Roman" w:cs="Times New Roman"/>
          <w:sz w:val="24"/>
          <w:szCs w:val="24"/>
        </w:rPr>
      </w:pPr>
      <w:r>
        <w:rPr>
          <w:rFonts w:ascii="Times New Roman" w:hAnsi="Times New Roman" w:cs="Times New Roman"/>
          <w:sz w:val="24"/>
          <w:szCs w:val="24"/>
        </w:rPr>
        <w:t>La nostra esperienza celebrativa, in qualche misura, ricalca le sante assemblee (</w:t>
      </w:r>
      <w:proofErr w:type="spellStart"/>
      <w:r>
        <w:rPr>
          <w:rFonts w:ascii="Times New Roman" w:hAnsi="Times New Roman" w:cs="Times New Roman"/>
          <w:i/>
          <w:sz w:val="24"/>
          <w:szCs w:val="24"/>
        </w:rPr>
        <w:t>ecclesiae</w:t>
      </w:r>
      <w:proofErr w:type="spellEnd"/>
      <w:r>
        <w:rPr>
          <w:rFonts w:ascii="Times New Roman" w:hAnsi="Times New Roman" w:cs="Times New Roman"/>
          <w:sz w:val="24"/>
          <w:szCs w:val="24"/>
        </w:rPr>
        <w:t xml:space="preserve">) che già nell’Antico Testamento venivano radunate per ascoltare </w:t>
      </w:r>
      <w:r w:rsidR="00F960A7">
        <w:rPr>
          <w:rFonts w:ascii="Times New Roman" w:hAnsi="Times New Roman" w:cs="Times New Roman"/>
          <w:sz w:val="24"/>
          <w:szCs w:val="24"/>
        </w:rPr>
        <w:t>il Signore</w:t>
      </w:r>
      <w:r>
        <w:rPr>
          <w:rFonts w:ascii="Times New Roman" w:hAnsi="Times New Roman" w:cs="Times New Roman"/>
          <w:sz w:val="24"/>
          <w:szCs w:val="24"/>
        </w:rPr>
        <w:t xml:space="preserve"> che </w:t>
      </w:r>
      <w:r w:rsidRPr="000C104A">
        <w:rPr>
          <w:rFonts w:ascii="Times New Roman" w:hAnsi="Times New Roman" w:cs="Times New Roman"/>
          <w:i/>
          <w:sz w:val="24"/>
          <w:szCs w:val="24"/>
        </w:rPr>
        <w:t>parla</w:t>
      </w:r>
      <w:r>
        <w:rPr>
          <w:rFonts w:ascii="Times New Roman" w:hAnsi="Times New Roman" w:cs="Times New Roman"/>
          <w:sz w:val="24"/>
          <w:szCs w:val="24"/>
        </w:rPr>
        <w:t xml:space="preserve">. Il popolo, infatti, è tale proprio perché obbediente nella fede, come ci testimoniano l’assemblea di Sichem (Giosuè 24) o quella di Esdra e Neemia (Neemia 8). </w:t>
      </w:r>
    </w:p>
    <w:p w:rsidR="000C104A" w:rsidRDefault="000C104A" w:rsidP="000C104A">
      <w:pPr>
        <w:jc w:val="both"/>
        <w:rPr>
          <w:rFonts w:ascii="Times New Roman" w:hAnsi="Times New Roman" w:cs="Times New Roman"/>
          <w:sz w:val="24"/>
          <w:szCs w:val="24"/>
        </w:rPr>
      </w:pPr>
      <w:r>
        <w:rPr>
          <w:rFonts w:ascii="Times New Roman" w:hAnsi="Times New Roman" w:cs="Times New Roman"/>
          <w:sz w:val="24"/>
          <w:szCs w:val="24"/>
        </w:rPr>
        <w:t xml:space="preserve">Ma è in Gesù, Parola vivente del Padre, che si compie il senso della Scrittura. Il </w:t>
      </w:r>
      <w:r w:rsidR="004F203E">
        <w:rPr>
          <w:rFonts w:ascii="Times New Roman" w:hAnsi="Times New Roman" w:cs="Times New Roman"/>
          <w:sz w:val="24"/>
          <w:szCs w:val="24"/>
        </w:rPr>
        <w:t>Cristo</w:t>
      </w:r>
      <w:r>
        <w:rPr>
          <w:rFonts w:ascii="Times New Roman" w:hAnsi="Times New Roman" w:cs="Times New Roman"/>
          <w:sz w:val="24"/>
          <w:szCs w:val="24"/>
        </w:rPr>
        <w:t>, come testimonia lo splendido dialogo con i discepoli diretti ad Emmaus (Luca 24)</w:t>
      </w:r>
      <w:r w:rsidR="004F203E">
        <w:rPr>
          <w:rFonts w:ascii="Times New Roman" w:hAnsi="Times New Roman" w:cs="Times New Roman"/>
          <w:sz w:val="24"/>
          <w:szCs w:val="24"/>
        </w:rPr>
        <w:t>, si fa “ermeneuta” della sua vicenda di Crocifiss</w:t>
      </w:r>
      <w:r w:rsidR="00F960A7">
        <w:rPr>
          <w:rFonts w:ascii="Times New Roman" w:hAnsi="Times New Roman" w:cs="Times New Roman"/>
          <w:sz w:val="24"/>
          <w:szCs w:val="24"/>
        </w:rPr>
        <w:t>o-Risorto proprio attraverso le Scritture, autentico tesoro che</w:t>
      </w:r>
      <w:r w:rsidR="004F203E">
        <w:rPr>
          <w:rFonts w:ascii="Times New Roman" w:hAnsi="Times New Roman" w:cs="Times New Roman"/>
          <w:sz w:val="24"/>
          <w:szCs w:val="24"/>
        </w:rPr>
        <w:t xml:space="preserve"> apre ai discepoli (</w:t>
      </w:r>
      <w:proofErr w:type="spellStart"/>
      <w:r w:rsidR="004F203E">
        <w:rPr>
          <w:rFonts w:ascii="Times New Roman" w:hAnsi="Times New Roman" w:cs="Times New Roman"/>
          <w:i/>
          <w:sz w:val="24"/>
          <w:szCs w:val="24"/>
        </w:rPr>
        <w:t>aperuit</w:t>
      </w:r>
      <w:proofErr w:type="spellEnd"/>
      <w:r w:rsidR="004F203E">
        <w:rPr>
          <w:rFonts w:ascii="Times New Roman" w:hAnsi="Times New Roman" w:cs="Times New Roman"/>
          <w:i/>
          <w:sz w:val="24"/>
          <w:szCs w:val="24"/>
        </w:rPr>
        <w:t xml:space="preserve"> illis</w:t>
      </w:r>
      <w:r w:rsidR="004F203E">
        <w:rPr>
          <w:rFonts w:ascii="Times New Roman" w:hAnsi="Times New Roman" w:cs="Times New Roman"/>
          <w:sz w:val="24"/>
          <w:szCs w:val="24"/>
        </w:rPr>
        <w:t>)</w:t>
      </w:r>
      <w:r w:rsidR="00F960A7">
        <w:rPr>
          <w:rFonts w:ascii="Times New Roman" w:hAnsi="Times New Roman" w:cs="Times New Roman"/>
          <w:sz w:val="24"/>
          <w:szCs w:val="24"/>
        </w:rPr>
        <w:t>. E così, riscaldati nel cuore della Parola che realizza la Scrittura, i due viandanti lo sanno riconoscere nello spezzare del Pane.</w:t>
      </w:r>
    </w:p>
    <w:p w:rsidR="00F960A7" w:rsidRDefault="00F960A7" w:rsidP="000C104A">
      <w:pPr>
        <w:jc w:val="both"/>
        <w:rPr>
          <w:rFonts w:ascii="Times New Roman" w:hAnsi="Times New Roman" w:cs="Times New Roman"/>
          <w:sz w:val="24"/>
          <w:szCs w:val="24"/>
        </w:rPr>
      </w:pPr>
      <w:r>
        <w:rPr>
          <w:rFonts w:ascii="Times New Roman" w:hAnsi="Times New Roman" w:cs="Times New Roman"/>
          <w:sz w:val="24"/>
          <w:szCs w:val="24"/>
        </w:rPr>
        <w:t xml:space="preserve">Ogni domenica, memoria settimanale della Pasqua, è un invito a riscoprire il carattere, tipico ci ogni comunità cristiana e di ogni credente, di </w:t>
      </w:r>
      <w:r>
        <w:rPr>
          <w:rFonts w:ascii="Times New Roman" w:hAnsi="Times New Roman" w:cs="Times New Roman"/>
          <w:i/>
          <w:sz w:val="24"/>
          <w:szCs w:val="24"/>
        </w:rPr>
        <w:t>uditore della Parola</w:t>
      </w:r>
      <w:r>
        <w:rPr>
          <w:rFonts w:ascii="Times New Roman" w:hAnsi="Times New Roman" w:cs="Times New Roman"/>
          <w:sz w:val="24"/>
          <w:szCs w:val="24"/>
        </w:rPr>
        <w:t xml:space="preserve">. </w:t>
      </w:r>
      <w:r w:rsidR="000B1662">
        <w:rPr>
          <w:rFonts w:ascii="Times New Roman" w:hAnsi="Times New Roman" w:cs="Times New Roman"/>
          <w:sz w:val="24"/>
          <w:szCs w:val="24"/>
        </w:rPr>
        <w:t xml:space="preserve">In questo mirabile </w:t>
      </w:r>
      <w:r w:rsidR="000B1662" w:rsidRPr="000B1662">
        <w:rPr>
          <w:rFonts w:ascii="Times New Roman" w:hAnsi="Times New Roman" w:cs="Times New Roman"/>
          <w:i/>
          <w:sz w:val="24"/>
          <w:szCs w:val="24"/>
        </w:rPr>
        <w:t>dialogo</w:t>
      </w:r>
      <w:r w:rsidR="000B1662">
        <w:rPr>
          <w:rFonts w:ascii="Times New Roman" w:hAnsi="Times New Roman" w:cs="Times New Roman"/>
          <w:sz w:val="24"/>
          <w:szCs w:val="24"/>
        </w:rPr>
        <w:t xml:space="preserve">, </w:t>
      </w:r>
      <w:r w:rsidRPr="000B1662">
        <w:rPr>
          <w:rFonts w:ascii="Times New Roman" w:hAnsi="Times New Roman" w:cs="Times New Roman"/>
          <w:sz w:val="24"/>
          <w:szCs w:val="24"/>
        </w:rPr>
        <w:t>Dio</w:t>
      </w:r>
      <w:r>
        <w:rPr>
          <w:rFonts w:ascii="Times New Roman" w:hAnsi="Times New Roman" w:cs="Times New Roman"/>
          <w:sz w:val="24"/>
          <w:szCs w:val="24"/>
        </w:rPr>
        <w:t xml:space="preserve"> parla nella storia degli uomini, soprattutto nel Figlio Gesù, Verbo eterno, che ha assunto la natura umana ed è nato dalla Vergine Maria</w:t>
      </w:r>
      <w:r w:rsidR="000B1662">
        <w:rPr>
          <w:rFonts w:ascii="Times New Roman" w:hAnsi="Times New Roman" w:cs="Times New Roman"/>
          <w:sz w:val="24"/>
          <w:szCs w:val="24"/>
        </w:rPr>
        <w:t xml:space="preserve">; l’uomo, da parte sua, si trova aperto ad una trascendenza che gli disvela una possibilità di vita, nell’oggi e nel futuro, ben oltre le sue stesse aspettative. A tal riguardo, la costituzione conciliare </w:t>
      </w:r>
      <w:r w:rsidR="000B1662">
        <w:rPr>
          <w:rFonts w:ascii="Times New Roman" w:hAnsi="Times New Roman" w:cs="Times New Roman"/>
          <w:i/>
          <w:sz w:val="24"/>
          <w:szCs w:val="24"/>
        </w:rPr>
        <w:t>Dei Verbum</w:t>
      </w:r>
      <w:r w:rsidR="000B1662">
        <w:rPr>
          <w:rFonts w:ascii="Times New Roman" w:hAnsi="Times New Roman" w:cs="Times New Roman"/>
          <w:sz w:val="24"/>
          <w:szCs w:val="24"/>
        </w:rPr>
        <w:t>, al numero 13 afferma: «le parole di Dio espresse con lingue umane, si sono fatte simili al parlare dell’uomo, come il Verbo dell’eterno Padre, avendo assunto le debolezze della natura umana, si fece simile all’uomo».</w:t>
      </w:r>
    </w:p>
    <w:p w:rsidR="007D14D1" w:rsidRDefault="003702C3" w:rsidP="000C104A">
      <w:pPr>
        <w:jc w:val="both"/>
        <w:rPr>
          <w:rFonts w:ascii="Times New Roman" w:hAnsi="Times New Roman" w:cs="Times New Roman"/>
          <w:sz w:val="24"/>
          <w:szCs w:val="24"/>
        </w:rPr>
      </w:pPr>
      <w:r>
        <w:rPr>
          <w:rFonts w:ascii="Times New Roman" w:hAnsi="Times New Roman" w:cs="Times New Roman"/>
          <w:sz w:val="24"/>
          <w:szCs w:val="24"/>
        </w:rPr>
        <w:t>La liturgia, ed in particolar modo quella eucaristica, realizza mediante riti e preghiere (</w:t>
      </w:r>
      <w:r>
        <w:rPr>
          <w:rFonts w:ascii="Times New Roman" w:hAnsi="Times New Roman" w:cs="Times New Roman"/>
          <w:i/>
          <w:sz w:val="24"/>
          <w:szCs w:val="24"/>
        </w:rPr>
        <w:t>per ritus et preces</w:t>
      </w:r>
      <w:r>
        <w:rPr>
          <w:rFonts w:ascii="Times New Roman" w:hAnsi="Times New Roman" w:cs="Times New Roman"/>
          <w:sz w:val="24"/>
          <w:szCs w:val="24"/>
        </w:rPr>
        <w:t>) l’evento salvifico di Cristo che, accaduto una volta per tutte nell’incarnazione-redenzione, si attua per</w:t>
      </w:r>
      <w:r w:rsidR="007D14D1">
        <w:rPr>
          <w:rFonts w:ascii="Times New Roman" w:hAnsi="Times New Roman" w:cs="Times New Roman"/>
          <w:sz w:val="24"/>
          <w:szCs w:val="24"/>
        </w:rPr>
        <w:t xml:space="preserve"> noi, mediante segni sensibili</w:t>
      </w:r>
      <w:r>
        <w:rPr>
          <w:rFonts w:ascii="Times New Roman" w:hAnsi="Times New Roman" w:cs="Times New Roman"/>
          <w:sz w:val="24"/>
          <w:szCs w:val="24"/>
        </w:rPr>
        <w:t xml:space="preserve">(cf. </w:t>
      </w:r>
      <w:r>
        <w:rPr>
          <w:rFonts w:ascii="Times New Roman" w:hAnsi="Times New Roman" w:cs="Times New Roman"/>
          <w:i/>
          <w:sz w:val="24"/>
          <w:szCs w:val="24"/>
        </w:rPr>
        <w:t>Sacrosanctum Concilium</w:t>
      </w:r>
      <w:r>
        <w:rPr>
          <w:rFonts w:ascii="Times New Roman" w:hAnsi="Times New Roman" w:cs="Times New Roman"/>
          <w:sz w:val="24"/>
          <w:szCs w:val="24"/>
        </w:rPr>
        <w:t>, n.7).</w:t>
      </w:r>
      <w:r w:rsidR="007D14D1">
        <w:rPr>
          <w:rFonts w:ascii="Times New Roman" w:hAnsi="Times New Roman" w:cs="Times New Roman"/>
          <w:sz w:val="24"/>
          <w:szCs w:val="24"/>
        </w:rPr>
        <w:t xml:space="preserve"> In questa prospettiva occorre pertanto collocare la proclamazione e l’ascolto della Parola di Dio nelle celebrazioni: è Cristo che parla, realizzando in noi la sua stessa Parola. </w:t>
      </w:r>
    </w:p>
    <w:p w:rsidR="003702C3" w:rsidRDefault="007D14D1" w:rsidP="000C104A">
      <w:pPr>
        <w:jc w:val="both"/>
        <w:rPr>
          <w:rFonts w:ascii="Times New Roman" w:hAnsi="Times New Roman" w:cs="Times New Roman"/>
          <w:sz w:val="24"/>
          <w:szCs w:val="24"/>
        </w:rPr>
      </w:pPr>
      <w:r>
        <w:rPr>
          <w:rFonts w:ascii="Times New Roman" w:hAnsi="Times New Roman" w:cs="Times New Roman"/>
          <w:sz w:val="24"/>
          <w:szCs w:val="24"/>
        </w:rPr>
        <w:t>L’</w:t>
      </w:r>
      <w:r w:rsidRPr="004E756F">
        <w:rPr>
          <w:rFonts w:ascii="Times New Roman" w:hAnsi="Times New Roman" w:cs="Times New Roman"/>
          <w:i/>
          <w:sz w:val="24"/>
          <w:szCs w:val="24"/>
        </w:rPr>
        <w:t>Ordinamento Generale del Messale Romano</w:t>
      </w:r>
      <w:r>
        <w:rPr>
          <w:rFonts w:ascii="Times New Roman" w:hAnsi="Times New Roman" w:cs="Times New Roman"/>
          <w:sz w:val="24"/>
          <w:szCs w:val="24"/>
        </w:rPr>
        <w:t>, al numero 55, descrive puntualmente lo svolgimento della liturgia della Parola, offrendo nel contempo preziose indicazioni per coglierne il profondo significato.</w:t>
      </w:r>
    </w:p>
    <w:p w:rsidR="007D14D1" w:rsidRDefault="00C2239F" w:rsidP="007D14D1">
      <w:pPr>
        <w:ind w:left="851" w:right="849"/>
        <w:jc w:val="both"/>
        <w:rPr>
          <w:rFonts w:ascii="Times New Roman" w:hAnsi="Times New Roman" w:cs="Times New Roman"/>
        </w:rPr>
      </w:pPr>
      <w:r w:rsidRPr="00C2239F">
        <w:rPr>
          <w:rFonts w:ascii="Times New Roman" w:hAnsi="Times New Roman" w:cs="Times New Roman"/>
        </w:rPr>
        <w:t>Le letture scelte dalla Sacra Scrittura, con i canti che le accompagnano, costituiscono la parte principale della liturgia della Parola; l’omelia, la professione di fede e la preghiera universale o preghiera dei fedeli sviluppano e concludono tale parte. Infatti nelle letture, che poi vengono spiegate nell’omelia, Dio parla al suo popolo, gli manifesta il mistero della redenzione e della salvezza e offre un nutrimento spirituale. Cristo stesso è presente, per mezzo della sua Parola, tra i fedeli. Il popolo fa propria questa Parola divina con il silenzio e i canti e vi aderisce con la professione di fede. Così nutrito, prega nell’orazione universale per le necessità di tutta la Chiesa e per la salvezza del mondo intero.</w:t>
      </w:r>
    </w:p>
    <w:p w:rsidR="004E756F" w:rsidRDefault="004E756F" w:rsidP="004E756F">
      <w:pPr>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La liturgia della Parola prevede, all’interno di un’assemblea capace di valorizzare le differenti ministerialità, l’articolazione in alcuni servizi liturgici: il </w:t>
      </w:r>
      <w:r>
        <w:rPr>
          <w:rFonts w:ascii="Times New Roman" w:hAnsi="Times New Roman" w:cs="Times New Roman"/>
          <w:i/>
          <w:sz w:val="24"/>
          <w:szCs w:val="24"/>
        </w:rPr>
        <w:t>lettore</w:t>
      </w:r>
      <w:r>
        <w:rPr>
          <w:rFonts w:ascii="Times New Roman" w:hAnsi="Times New Roman" w:cs="Times New Roman"/>
          <w:sz w:val="24"/>
          <w:szCs w:val="24"/>
        </w:rPr>
        <w:t xml:space="preserve"> che proclama le letture, il </w:t>
      </w:r>
      <w:r>
        <w:rPr>
          <w:rFonts w:ascii="Times New Roman" w:hAnsi="Times New Roman" w:cs="Times New Roman"/>
          <w:i/>
          <w:sz w:val="24"/>
          <w:szCs w:val="24"/>
        </w:rPr>
        <w:t xml:space="preserve">salmista </w:t>
      </w:r>
      <w:r>
        <w:rPr>
          <w:rFonts w:ascii="Times New Roman" w:hAnsi="Times New Roman" w:cs="Times New Roman"/>
          <w:sz w:val="24"/>
          <w:szCs w:val="24"/>
        </w:rPr>
        <w:t xml:space="preserve">o il </w:t>
      </w:r>
      <w:r>
        <w:rPr>
          <w:rFonts w:ascii="Times New Roman" w:hAnsi="Times New Roman" w:cs="Times New Roman"/>
          <w:i/>
          <w:sz w:val="24"/>
          <w:szCs w:val="24"/>
        </w:rPr>
        <w:t>cantore</w:t>
      </w:r>
      <w:r>
        <w:rPr>
          <w:rFonts w:ascii="Times New Roman" w:hAnsi="Times New Roman" w:cs="Times New Roman"/>
          <w:sz w:val="24"/>
          <w:szCs w:val="24"/>
        </w:rPr>
        <w:t xml:space="preserve"> che propone il salmo, il </w:t>
      </w:r>
      <w:r>
        <w:rPr>
          <w:rFonts w:ascii="Times New Roman" w:hAnsi="Times New Roman" w:cs="Times New Roman"/>
          <w:i/>
          <w:sz w:val="24"/>
          <w:szCs w:val="24"/>
        </w:rPr>
        <w:t>ministro ordinato</w:t>
      </w:r>
      <w:r>
        <w:rPr>
          <w:rFonts w:ascii="Times New Roman" w:hAnsi="Times New Roman" w:cs="Times New Roman"/>
          <w:sz w:val="24"/>
          <w:szCs w:val="24"/>
        </w:rPr>
        <w:t xml:space="preserve"> che proclama il Vangelo. Tuttavia ognuno, ministri e popolo santo, partecipano come destinatari della Parola in atteggiamento di ascolto, silenzio, canto e preghiera. Tutti si scoprono </w:t>
      </w:r>
      <w:r>
        <w:rPr>
          <w:rFonts w:ascii="Times New Roman" w:hAnsi="Times New Roman" w:cs="Times New Roman"/>
          <w:i/>
          <w:sz w:val="24"/>
          <w:szCs w:val="24"/>
        </w:rPr>
        <w:t>uditori</w:t>
      </w:r>
      <w:r>
        <w:rPr>
          <w:rFonts w:ascii="Times New Roman" w:hAnsi="Times New Roman" w:cs="Times New Roman"/>
          <w:sz w:val="24"/>
          <w:szCs w:val="24"/>
        </w:rPr>
        <w:t>. Così recita l’Ordinamento del Messale:</w:t>
      </w:r>
    </w:p>
    <w:p w:rsidR="004E756F" w:rsidRDefault="00535C3E" w:rsidP="004E756F">
      <w:pPr>
        <w:ind w:left="851" w:right="849"/>
        <w:jc w:val="both"/>
        <w:rPr>
          <w:rFonts w:ascii="Times New Roman" w:hAnsi="Times New Roman" w:cs="Times New Roman"/>
          <w:szCs w:val="24"/>
        </w:rPr>
      </w:pPr>
      <w:r>
        <w:rPr>
          <w:rFonts w:ascii="Times New Roman" w:hAnsi="Times New Roman" w:cs="Times New Roman"/>
          <w:szCs w:val="24"/>
        </w:rPr>
        <w:t>La liturgia della Parola deve essere celebrata in modo da favorire la meditazione; quindi si deve assolutamente evitare ogni forma di fretta che impedisca il raccoglimento. In essa sono opportuni anche brevi momenti di silenzio, adatti all’assemblea radunata, per mezzo dei quali, con l’aiuto dello Spirito Santo, la Parola di Dio venga accolta nel cuore e si prepari la risposta con la preghiera. Questi momenti di silenzio si possono osservare, ad esempio, prima che inizi la stessa liturgia della Parola, dopo la prima e la seconda lettura, e terminata l’omelia.</w:t>
      </w:r>
    </w:p>
    <w:p w:rsidR="001A0828" w:rsidRDefault="001A0828" w:rsidP="001A0828">
      <w:pPr>
        <w:ind w:right="-1"/>
        <w:jc w:val="both"/>
        <w:rPr>
          <w:rFonts w:ascii="Times New Roman" w:hAnsi="Times New Roman" w:cs="Times New Roman"/>
          <w:sz w:val="24"/>
          <w:szCs w:val="24"/>
        </w:rPr>
      </w:pPr>
      <w:r>
        <w:rPr>
          <w:rFonts w:ascii="Times New Roman" w:hAnsi="Times New Roman" w:cs="Times New Roman"/>
          <w:sz w:val="24"/>
          <w:szCs w:val="24"/>
        </w:rPr>
        <w:t>Il “luogo liturgico”, visibile e stabile, in cui avviene la proclamazione della Parola è l’</w:t>
      </w:r>
      <w:r w:rsidRPr="001A0828">
        <w:rPr>
          <w:rFonts w:ascii="Times New Roman" w:hAnsi="Times New Roman" w:cs="Times New Roman"/>
          <w:i/>
          <w:sz w:val="24"/>
          <w:szCs w:val="24"/>
        </w:rPr>
        <w:t>ambone</w:t>
      </w:r>
      <w:r>
        <w:rPr>
          <w:rFonts w:ascii="Times New Roman" w:hAnsi="Times New Roman" w:cs="Times New Roman"/>
          <w:sz w:val="24"/>
          <w:szCs w:val="24"/>
        </w:rPr>
        <w:t>. Verso di esso si rivolge l’attenzione dei fedeli e del celebrante. In alcune particolari occasioni, il ministro ordinato porta solennemente all’ambone l’Evangeliario.</w:t>
      </w:r>
    </w:p>
    <w:p w:rsidR="001A0828" w:rsidRPr="001A0828" w:rsidRDefault="001A0828" w:rsidP="001A0828">
      <w:pPr>
        <w:ind w:right="-1"/>
        <w:jc w:val="both"/>
        <w:rPr>
          <w:rFonts w:ascii="Times New Roman" w:hAnsi="Times New Roman" w:cs="Times New Roman"/>
          <w:sz w:val="24"/>
          <w:szCs w:val="24"/>
        </w:rPr>
      </w:pPr>
      <w:r>
        <w:rPr>
          <w:rFonts w:ascii="Times New Roman" w:hAnsi="Times New Roman" w:cs="Times New Roman"/>
          <w:sz w:val="24"/>
          <w:szCs w:val="24"/>
        </w:rPr>
        <w:t>Mediante questa struttura celebrativa, costituita da linguaggi diversi, è possibile riconoscere la “</w:t>
      </w:r>
      <w:r>
        <w:rPr>
          <w:rFonts w:ascii="Times New Roman" w:hAnsi="Times New Roman" w:cs="Times New Roman"/>
          <w:i/>
          <w:sz w:val="24"/>
          <w:szCs w:val="24"/>
        </w:rPr>
        <w:t>sacramentalità</w:t>
      </w:r>
      <w:r>
        <w:rPr>
          <w:rFonts w:ascii="Times New Roman" w:hAnsi="Times New Roman" w:cs="Times New Roman"/>
          <w:sz w:val="24"/>
          <w:szCs w:val="24"/>
        </w:rPr>
        <w:t>” della Parola stessa. Essa, infatti, non si limita ad essere una semplice didascalia, un’informazione relativa a Dio ma è Parola che, mediante l’azione dello Spirito Santo e l’accoglienza credente, attualizza ciò che annuncia.</w:t>
      </w:r>
    </w:p>
    <w:sectPr w:rsidR="001A0828" w:rsidRPr="001A0828" w:rsidSect="003E73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283"/>
  <w:characterSpacingControl w:val="doNotCompress"/>
  <w:compat/>
  <w:rsids>
    <w:rsidRoot w:val="00313B21"/>
    <w:rsid w:val="000B1662"/>
    <w:rsid w:val="000C104A"/>
    <w:rsid w:val="001A0828"/>
    <w:rsid w:val="00313B21"/>
    <w:rsid w:val="003702C3"/>
    <w:rsid w:val="003E7364"/>
    <w:rsid w:val="004E756F"/>
    <w:rsid w:val="004F203E"/>
    <w:rsid w:val="00535C3E"/>
    <w:rsid w:val="007D14D1"/>
    <w:rsid w:val="00B22626"/>
    <w:rsid w:val="00C2239F"/>
    <w:rsid w:val="00C6429D"/>
    <w:rsid w:val="00F960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3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747</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2020-01-02T09:34:00Z</dcterms:created>
  <dcterms:modified xsi:type="dcterms:W3CDTF">2020-01-03T08:58:00Z</dcterms:modified>
</cp:coreProperties>
</file>